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A" w:rsidRPr="008B69CB" w:rsidRDefault="00A21F5A" w:rsidP="00A21F5A">
      <w:pPr>
        <w:jc w:val="center"/>
        <w:rPr>
          <w:b/>
          <w:color w:val="000000" w:themeColor="text1"/>
          <w:sz w:val="26"/>
          <w:szCs w:val="26"/>
        </w:rPr>
      </w:pPr>
      <w:r w:rsidRPr="008B69CB">
        <w:rPr>
          <w:b/>
          <w:color w:val="000000" w:themeColor="text1"/>
          <w:sz w:val="26"/>
          <w:szCs w:val="26"/>
        </w:rPr>
        <w:t>Phụ lục I</w:t>
      </w:r>
    </w:p>
    <w:p w:rsidR="00A21F5A" w:rsidRPr="008B69CB" w:rsidRDefault="00A21F5A" w:rsidP="00A21F5A">
      <w:pPr>
        <w:jc w:val="center"/>
        <w:rPr>
          <w:b/>
          <w:color w:val="000000" w:themeColor="text1"/>
          <w:sz w:val="26"/>
          <w:szCs w:val="26"/>
        </w:rPr>
      </w:pPr>
      <w:r w:rsidRPr="008B69CB">
        <w:rPr>
          <w:b/>
          <w:color w:val="000000" w:themeColor="text1"/>
          <w:sz w:val="26"/>
          <w:szCs w:val="26"/>
        </w:rPr>
        <w:t>DANH MỤC THỦ TỤC HÀNH CHÍNH SỬA ĐỔI, BỔ SUNG TRONG LĨNH VỰC DI SẢN VĂN HÓA</w:t>
      </w:r>
    </w:p>
    <w:p w:rsidR="00A21F5A" w:rsidRPr="008B69CB" w:rsidRDefault="00A21F5A" w:rsidP="00A21F5A">
      <w:pPr>
        <w:jc w:val="center"/>
        <w:rPr>
          <w:b/>
          <w:color w:val="000000" w:themeColor="text1"/>
          <w:sz w:val="26"/>
          <w:szCs w:val="26"/>
        </w:rPr>
      </w:pPr>
      <w:r w:rsidRPr="008B69CB">
        <w:rPr>
          <w:b/>
          <w:color w:val="000000" w:themeColor="text1"/>
          <w:sz w:val="26"/>
          <w:szCs w:val="26"/>
        </w:rPr>
        <w:t>THUỘC PHẠM VI CHỨC NĂNG QUẢN LÝ CỦA SỞ VĂN HÓA, THỂ THAO VÀ DU LỊCH</w:t>
      </w:r>
    </w:p>
    <w:p w:rsidR="00A21F5A" w:rsidRPr="008B69CB" w:rsidRDefault="00A21F5A" w:rsidP="00A21F5A">
      <w:pPr>
        <w:jc w:val="center"/>
        <w:rPr>
          <w:i/>
          <w:color w:val="000000" w:themeColor="text1"/>
          <w:sz w:val="26"/>
          <w:szCs w:val="26"/>
          <w:lang w:val="vi-VN"/>
        </w:rPr>
      </w:pPr>
      <w:r w:rsidRPr="008B69CB">
        <w:rPr>
          <w:i/>
          <w:color w:val="000000" w:themeColor="text1"/>
          <w:sz w:val="26"/>
          <w:szCs w:val="26"/>
        </w:rPr>
        <w:t>(K</w:t>
      </w:r>
      <w:r w:rsidRPr="008B69CB">
        <w:rPr>
          <w:i/>
          <w:color w:val="000000" w:themeColor="text1"/>
          <w:sz w:val="26"/>
          <w:szCs w:val="26"/>
          <w:lang w:val="vi-VN"/>
        </w:rPr>
        <w:t xml:space="preserve">èm </w:t>
      </w:r>
      <w:r w:rsidRPr="008B69CB">
        <w:rPr>
          <w:i/>
          <w:color w:val="000000" w:themeColor="text1"/>
          <w:sz w:val="26"/>
          <w:szCs w:val="26"/>
        </w:rPr>
        <w:t xml:space="preserve">theo Quyết định số         /QĐ-UBND ngày       /4/2024 của </w:t>
      </w:r>
      <w:r w:rsidR="00596C8E">
        <w:rPr>
          <w:i/>
          <w:color w:val="000000" w:themeColor="text1"/>
          <w:sz w:val="26"/>
          <w:szCs w:val="26"/>
        </w:rPr>
        <w:t xml:space="preserve">Chủ tịch </w:t>
      </w:r>
      <w:r w:rsidRPr="008B69CB">
        <w:rPr>
          <w:i/>
          <w:color w:val="000000" w:themeColor="text1"/>
          <w:sz w:val="26"/>
          <w:szCs w:val="26"/>
        </w:rPr>
        <w:t>UBND tỉnh</w:t>
      </w:r>
      <w:r w:rsidR="00596C8E">
        <w:rPr>
          <w:i/>
          <w:color w:val="000000" w:themeColor="text1"/>
          <w:sz w:val="26"/>
          <w:szCs w:val="26"/>
        </w:rPr>
        <w:t xml:space="preserve"> Hưng Yên</w:t>
      </w:r>
      <w:r w:rsidRPr="008B69CB">
        <w:rPr>
          <w:i/>
          <w:color w:val="000000" w:themeColor="text1"/>
          <w:sz w:val="26"/>
          <w:szCs w:val="26"/>
          <w:lang w:val="vi-VN"/>
        </w:rPr>
        <w:t>)</w:t>
      </w:r>
      <w:r w:rsidRPr="008B69CB">
        <w:rPr>
          <w:b/>
          <w:color w:val="000000" w:themeColor="text1"/>
          <w:sz w:val="26"/>
          <w:szCs w:val="26"/>
          <w:lang w:val="vi-VN"/>
        </w:rPr>
        <w:t xml:space="preserve"> </w:t>
      </w:r>
    </w:p>
    <w:p w:rsidR="00A21F5A" w:rsidRPr="008B69CB" w:rsidRDefault="00A21F5A" w:rsidP="00A21F5A">
      <w:pPr>
        <w:spacing w:line="288" w:lineRule="auto"/>
        <w:rPr>
          <w:b/>
          <w:color w:val="000000" w:themeColor="text1"/>
          <w:sz w:val="26"/>
          <w:szCs w:val="26"/>
        </w:rPr>
      </w:pPr>
      <w:r w:rsidRPr="008B69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4A9D" wp14:editId="708C23C7">
                <wp:simplePos x="0" y="0"/>
                <wp:positionH relativeFrom="column">
                  <wp:posOffset>3739515</wp:posOffset>
                </wp:positionH>
                <wp:positionV relativeFrom="paragraph">
                  <wp:posOffset>7620</wp:posOffset>
                </wp:positionV>
                <wp:extent cx="1581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.6pt" to="418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" strokecolor="black [3040]"/>
            </w:pict>
          </mc:Fallback>
        </mc:AlternateContent>
      </w:r>
    </w:p>
    <w:p w:rsidR="00A21F5A" w:rsidRPr="008B69CB" w:rsidRDefault="00A21F5A" w:rsidP="00A21F5A">
      <w:pPr>
        <w:pStyle w:val="ListParagraph"/>
        <w:numPr>
          <w:ilvl w:val="0"/>
          <w:numId w:val="2"/>
        </w:numPr>
        <w:spacing w:after="100" w:afterAutospacing="1"/>
        <w:ind w:left="714" w:hanging="357"/>
        <w:rPr>
          <w:b/>
          <w:color w:val="000000" w:themeColor="text1"/>
          <w:sz w:val="26"/>
          <w:szCs w:val="26"/>
        </w:rPr>
      </w:pPr>
      <w:r w:rsidRPr="008B69CB">
        <w:rPr>
          <w:b/>
          <w:color w:val="000000" w:themeColor="text1"/>
          <w:sz w:val="26"/>
          <w:szCs w:val="26"/>
        </w:rPr>
        <w:t>THỦ TỤC HÀNH CHÍNH THUỘC THẨM QUYỀN GIẢI QUYẾT CẤP TỈNH</w:t>
      </w:r>
    </w:p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1"/>
        <w:gridCol w:w="2551"/>
        <w:gridCol w:w="2268"/>
        <w:gridCol w:w="709"/>
        <w:gridCol w:w="709"/>
        <w:gridCol w:w="2126"/>
      </w:tblGrid>
      <w:tr w:rsidR="00A21F5A" w:rsidRPr="0009075F" w:rsidTr="008156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5A" w:rsidRPr="0009075F" w:rsidRDefault="00A21F5A" w:rsidP="0081566E">
            <w:pPr>
              <w:spacing w:line="276" w:lineRule="auto"/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Stt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5A" w:rsidRPr="0009075F" w:rsidRDefault="00A21F5A" w:rsidP="0081566E">
            <w:pPr>
              <w:jc w:val="center"/>
              <w:rPr>
                <w:b/>
                <w:color w:val="000000" w:themeColor="text1"/>
                <w:sz w:val="26"/>
              </w:rPr>
            </w:pPr>
            <w:r w:rsidRPr="0009075F">
              <w:rPr>
                <w:b/>
                <w:color w:val="000000" w:themeColor="text1"/>
                <w:sz w:val="26"/>
              </w:rPr>
              <w:t>Tên thủ tục</w:t>
            </w:r>
          </w:p>
          <w:p w:rsidR="00A21F5A" w:rsidRPr="0009075F" w:rsidRDefault="00A21F5A" w:rsidP="0081566E">
            <w:pPr>
              <w:jc w:val="center"/>
              <w:rPr>
                <w:b/>
                <w:color w:val="000000" w:themeColor="text1"/>
                <w:sz w:val="26"/>
              </w:rPr>
            </w:pPr>
            <w:r w:rsidRPr="0009075F">
              <w:rPr>
                <w:b/>
                <w:color w:val="000000" w:themeColor="text1"/>
                <w:sz w:val="26"/>
              </w:rPr>
              <w:t>hành chính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F5A" w:rsidRDefault="00A21F5A" w:rsidP="0081566E">
            <w:pPr>
              <w:spacing w:line="276" w:lineRule="auto"/>
              <w:jc w:val="center"/>
              <w:rPr>
                <w:b/>
                <w:color w:val="000000" w:themeColor="text1"/>
                <w:sz w:val="26"/>
              </w:rPr>
            </w:pPr>
          </w:p>
          <w:p w:rsidR="00A21F5A" w:rsidRDefault="00A21F5A" w:rsidP="0081566E">
            <w:pPr>
              <w:spacing w:line="276" w:lineRule="auto"/>
              <w:jc w:val="center"/>
              <w:rPr>
                <w:b/>
                <w:color w:val="000000" w:themeColor="text1"/>
                <w:sz w:val="26"/>
              </w:rPr>
            </w:pPr>
          </w:p>
          <w:p w:rsidR="00A21F5A" w:rsidRPr="0009075F" w:rsidRDefault="00A21F5A" w:rsidP="0081566E">
            <w:pPr>
              <w:spacing w:line="276" w:lineRule="auto"/>
              <w:jc w:val="center"/>
              <w:rPr>
                <w:b/>
                <w:color w:val="000000" w:themeColor="text1"/>
                <w:sz w:val="26"/>
              </w:rPr>
            </w:pPr>
            <w:r w:rsidRPr="0009075F">
              <w:rPr>
                <w:b/>
                <w:color w:val="000000" w:themeColor="text1"/>
                <w:sz w:val="26"/>
              </w:rPr>
              <w:t>Địa điểm tiếp nhận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5A" w:rsidRDefault="00A21F5A" w:rsidP="0081566E">
            <w:pPr>
              <w:jc w:val="center"/>
              <w:rPr>
                <w:b/>
                <w:color w:val="000000" w:themeColor="text1"/>
                <w:sz w:val="26"/>
              </w:rPr>
            </w:pPr>
            <w:r w:rsidRPr="0009075F">
              <w:rPr>
                <w:b/>
                <w:color w:val="000000" w:themeColor="text1"/>
                <w:sz w:val="26"/>
              </w:rPr>
              <w:t>Nội d</w:t>
            </w:r>
            <w:r>
              <w:rPr>
                <w:b/>
                <w:color w:val="000000" w:themeColor="text1"/>
                <w:sz w:val="26"/>
              </w:rPr>
              <w:t>u</w:t>
            </w:r>
            <w:r w:rsidRPr="0009075F">
              <w:rPr>
                <w:b/>
                <w:color w:val="000000" w:themeColor="text1"/>
                <w:sz w:val="26"/>
              </w:rPr>
              <w:t xml:space="preserve">ng sửa đổi, </w:t>
            </w:r>
          </w:p>
          <w:p w:rsidR="00A21F5A" w:rsidRPr="0009075F" w:rsidRDefault="00A21F5A" w:rsidP="0081566E">
            <w:pPr>
              <w:jc w:val="center"/>
              <w:rPr>
                <w:b/>
                <w:color w:val="000000" w:themeColor="text1"/>
                <w:sz w:val="26"/>
              </w:rPr>
            </w:pPr>
            <w:r w:rsidRPr="0009075F">
              <w:rPr>
                <w:b/>
                <w:color w:val="000000" w:themeColor="text1"/>
                <w:sz w:val="26"/>
              </w:rPr>
              <w:t xml:space="preserve">bổ sung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5A" w:rsidRDefault="00A21F5A" w:rsidP="0081566E">
            <w:pPr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Văn bản QPPL quy định việc</w:t>
            </w:r>
          </w:p>
          <w:p w:rsidR="00A21F5A" w:rsidRPr="0009075F" w:rsidRDefault="00A21F5A" w:rsidP="0081566E">
            <w:pPr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sửa đổi, bổ 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5A" w:rsidRPr="0009075F" w:rsidRDefault="00A21F5A" w:rsidP="0081566E">
            <w:pPr>
              <w:jc w:val="center"/>
              <w:rPr>
                <w:color w:val="000000" w:themeColor="text1"/>
                <w:sz w:val="26"/>
              </w:rPr>
            </w:pPr>
            <w:r w:rsidRPr="0009075F">
              <w:rPr>
                <w:b/>
                <w:color w:val="000000" w:themeColor="text1"/>
                <w:sz w:val="26"/>
              </w:rPr>
              <w:t>Dịch vụ công trực tuyến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5A" w:rsidRPr="0009075F" w:rsidRDefault="00A21F5A" w:rsidP="0081566E">
            <w:pPr>
              <w:spacing w:before="120"/>
              <w:jc w:val="center"/>
              <w:rPr>
                <w:color w:val="000000" w:themeColor="text1"/>
                <w:sz w:val="26"/>
              </w:rPr>
            </w:pPr>
            <w:r w:rsidRPr="0009075F">
              <w:rPr>
                <w:b/>
                <w:color w:val="000000" w:themeColor="text1"/>
                <w:sz w:val="26"/>
              </w:rPr>
              <w:t>Ghi chú</w:t>
            </w:r>
          </w:p>
        </w:tc>
      </w:tr>
      <w:tr w:rsidR="00A21F5A" w:rsidRPr="0009075F" w:rsidTr="0081566E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2"/>
                <w:szCs w:val="26"/>
              </w:rPr>
            </w:pPr>
            <w:r w:rsidRPr="0009075F">
              <w:rPr>
                <w:b/>
                <w:color w:val="000000" w:themeColor="text1"/>
                <w:sz w:val="22"/>
                <w:szCs w:val="26"/>
              </w:rPr>
              <w:t>Một phần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2"/>
                <w:szCs w:val="26"/>
              </w:rPr>
            </w:pPr>
            <w:r w:rsidRPr="0009075F">
              <w:rPr>
                <w:b/>
                <w:color w:val="000000" w:themeColor="text1"/>
                <w:sz w:val="22"/>
                <w:szCs w:val="26"/>
              </w:rPr>
              <w:t>Toàn trình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A21F5A" w:rsidRPr="0009075F" w:rsidRDefault="00A21F5A" w:rsidP="0081566E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A21F5A" w:rsidRPr="0009075F" w:rsidTr="00835A3D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5A" w:rsidRPr="00877CDD" w:rsidRDefault="00A21F5A" w:rsidP="00835A3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F5A" w:rsidRPr="0009075F" w:rsidRDefault="00A21F5A" w:rsidP="00835A3D">
            <w:pPr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Lĩnh vực Di sản văn hóa</w:t>
            </w:r>
          </w:p>
        </w:tc>
      </w:tr>
      <w:tr w:rsidR="00A21F5A" w:rsidRPr="00482FFC" w:rsidTr="0081566E">
        <w:tc>
          <w:tcPr>
            <w:tcW w:w="567" w:type="dxa"/>
            <w:tcBorders>
              <w:top w:val="single" w:sz="4" w:space="0" w:color="auto"/>
            </w:tcBorders>
          </w:tcPr>
          <w:p w:rsidR="00A21F5A" w:rsidRPr="00482FFC" w:rsidRDefault="00A21F5A" w:rsidP="0081566E">
            <w:pPr>
              <w:tabs>
                <w:tab w:val="left" w:pos="10490"/>
              </w:tabs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21F5A" w:rsidRPr="00482FFC" w:rsidRDefault="00A21F5A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Thủ tục cấp phép cho người Việt Nam định cư ở nước ngoài, tổ chức, cá nhân nước ngoài tiến hành nghiên cứu sưu tầm di sản văn hóa phi vật thể tại địa phương</w:t>
            </w:r>
          </w:p>
          <w:p w:rsidR="00A21F5A" w:rsidRPr="00482FFC" w:rsidRDefault="00A21F5A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1.003838</w:t>
            </w:r>
            <w:r>
              <w:rPr>
                <w:spacing w:val="-2"/>
                <w:sz w:val="26"/>
                <w:szCs w:val="26"/>
              </w:rPr>
              <w:t>)</w:t>
            </w:r>
          </w:p>
          <w:p w:rsidR="00A21F5A" w:rsidRPr="00482FFC" w:rsidRDefault="00A21F5A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1F5A" w:rsidRPr="00482FFC" w:rsidRDefault="00A21F5A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Trung tâm </w:t>
            </w:r>
            <w:r w:rsidR="00596C8E"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 w:rsidR="00596C8E"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 w:rsidR="0018285E"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 w:rsidR="0018285E"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 w:rsidR="0018285E"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A21F5A" w:rsidRPr="00482FFC" w:rsidRDefault="00A21F5A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A21F5A" w:rsidRPr="005254A9" w:rsidRDefault="00A21F5A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A21F5A" w:rsidRPr="00482FFC" w:rsidRDefault="00596C8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21F5A" w:rsidRPr="00482FFC">
              <w:rPr>
                <w:color w:val="000000" w:themeColor="text1"/>
                <w:sz w:val="26"/>
                <w:szCs w:val="26"/>
              </w:rPr>
              <w:t>Cách thức thực hiện.</w:t>
            </w:r>
          </w:p>
          <w:p w:rsidR="00A21F5A" w:rsidRPr="008B69CB" w:rsidRDefault="00596C8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21F5A" w:rsidRPr="008B69CB">
              <w:rPr>
                <w:sz w:val="26"/>
                <w:szCs w:val="26"/>
              </w:rPr>
              <w:t>Thời hạn giải quyết thủ tục hành chính.</w:t>
            </w:r>
          </w:p>
          <w:p w:rsidR="00A21F5A" w:rsidRPr="00482FFC" w:rsidRDefault="00596C8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21F5A"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A21F5A" w:rsidRPr="00482FFC" w:rsidRDefault="00A21F5A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A21F5A" w:rsidRPr="00482FFC" w:rsidRDefault="00596C8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21F5A" w:rsidRPr="00482FFC">
              <w:rPr>
                <w:color w:val="000000" w:themeColor="text1"/>
                <w:sz w:val="26"/>
                <w:szCs w:val="26"/>
              </w:rPr>
              <w:t>Căn cứ pháp lý.</w:t>
            </w:r>
          </w:p>
        </w:tc>
        <w:tc>
          <w:tcPr>
            <w:tcW w:w="2268" w:type="dxa"/>
          </w:tcPr>
          <w:p w:rsidR="00A21F5A" w:rsidRPr="00482FFC" w:rsidRDefault="00A21F5A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A21F5A" w:rsidRPr="00482FFC" w:rsidRDefault="00A21F5A" w:rsidP="0081566E">
            <w:pPr>
              <w:pStyle w:val="TableParagraph"/>
              <w:spacing w:line="321" w:lineRule="exact"/>
              <w:ind w:left="-22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</w:t>
            </w:r>
            <w:r w:rsidRPr="00482FFC">
              <w:rPr>
                <w:spacing w:val="-10"/>
                <w:sz w:val="26"/>
                <w:szCs w:val="26"/>
                <w:lang w:val="en-US"/>
              </w:rPr>
              <w:t>/</w:t>
            </w:r>
            <w:r w:rsidRPr="00482FFC">
              <w:rPr>
                <w:sz w:val="26"/>
                <w:szCs w:val="26"/>
              </w:rPr>
              <w:t>2024 của Chính phủ sửa đổi,</w:t>
            </w:r>
            <w:r w:rsidRPr="00482FFC">
              <w:rPr>
                <w:spacing w:val="-5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bổ</w:t>
            </w:r>
            <w:r w:rsidRPr="00482FFC">
              <w:rPr>
                <w:spacing w:val="-3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sung</w:t>
            </w:r>
            <w:r w:rsidRPr="00482FFC">
              <w:rPr>
                <w:spacing w:val="-3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một số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điều</w:t>
            </w:r>
            <w:r w:rsidRPr="00482FFC">
              <w:rPr>
                <w:spacing w:val="-5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của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01/2012/NĐ-CP,</w:t>
            </w:r>
          </w:p>
          <w:p w:rsidR="00A21F5A" w:rsidRPr="00482FFC" w:rsidRDefault="00A21F5A" w:rsidP="0081566E">
            <w:pPr>
              <w:pStyle w:val="TableParagraph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61/2016/NĐ-CP</w:t>
            </w:r>
          </w:p>
          <w:p w:rsidR="00A21F5A" w:rsidRPr="00482FFC" w:rsidRDefault="00A21F5A" w:rsidP="0081566E">
            <w:pPr>
              <w:tabs>
                <w:tab w:val="left" w:pos="1049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và Nghị định số </w:t>
            </w:r>
            <w:r w:rsidRPr="00482FFC">
              <w:rPr>
                <w:spacing w:val="-2"/>
                <w:sz w:val="26"/>
                <w:szCs w:val="26"/>
              </w:rPr>
              <w:t>36/2019/NĐ-CP</w:t>
            </w:r>
          </w:p>
        </w:tc>
        <w:tc>
          <w:tcPr>
            <w:tcW w:w="709" w:type="dxa"/>
          </w:tcPr>
          <w:p w:rsidR="00A21F5A" w:rsidRPr="00482FFC" w:rsidRDefault="00A21F5A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A21F5A" w:rsidRPr="00482FFC" w:rsidRDefault="00A21F5A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126" w:type="dxa"/>
          </w:tcPr>
          <w:p w:rsidR="00A21F5A" w:rsidRPr="00482FFC" w:rsidRDefault="00A21F5A" w:rsidP="00596C8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TTHC 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có số thứ tự  2,  mục I, phần A, </w:t>
            </w:r>
            <w:r w:rsidR="00596C8E">
              <w:rPr>
                <w:color w:val="000000" w:themeColor="text1"/>
                <w:sz w:val="26"/>
                <w:szCs w:val="26"/>
              </w:rPr>
              <w:t>P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hụ lục I tại  Quyết định số 2828/QĐ-UBND ngày 29/12/2023 của Ủy ban nhân dân tỉnh Hưng Yên 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Thủ</w:t>
            </w:r>
            <w:r>
              <w:rPr>
                <w:color w:val="000000"/>
                <w:sz w:val="26"/>
                <w:szCs w:val="26"/>
              </w:rPr>
              <w:t xml:space="preserve"> tục xác nhận đủ điều kiện được </w:t>
            </w:r>
            <w:r w:rsidRPr="00482FFC">
              <w:rPr>
                <w:color w:val="000000"/>
                <w:sz w:val="26"/>
                <w:szCs w:val="26"/>
              </w:rPr>
              <w:t>cấp giấy phép  hoạt động đối với bảo tàng ngoài công lập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2.001613</w:t>
            </w:r>
            <w:r>
              <w:rPr>
                <w:spacing w:val="-2"/>
                <w:sz w:val="26"/>
                <w:szCs w:val="26"/>
              </w:rPr>
              <w:t>)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lastRenderedPageBreak/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lastRenderedPageBreak/>
              <w:t>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lastRenderedPageBreak/>
              <w:t>. Trình tự thực hiện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pStyle w:val="ListParagraph"/>
              <w:spacing w:line="276" w:lineRule="auto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-Căn cứ pháp lý.</w:t>
            </w:r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tabs>
                <w:tab w:val="left" w:pos="1049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TTHC </w:t>
            </w:r>
            <w:r w:rsidRPr="00482FFC">
              <w:rPr>
                <w:color w:val="000000" w:themeColor="text1"/>
                <w:sz w:val="26"/>
                <w:szCs w:val="26"/>
              </w:rPr>
              <w:t>có</w:t>
            </w:r>
            <w:r>
              <w:rPr>
                <w:color w:val="000000" w:themeColor="text1"/>
                <w:sz w:val="26"/>
                <w:szCs w:val="26"/>
              </w:rPr>
              <w:t xml:space="preserve"> số thứ tự  3,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hụ lục I tại  Quyết định số 2828/QĐ-UBND </w:t>
            </w:r>
            <w:r w:rsidRPr="00482FFC">
              <w:rPr>
                <w:color w:val="000000" w:themeColor="text1"/>
                <w:sz w:val="26"/>
                <w:szCs w:val="26"/>
              </w:rPr>
              <w:lastRenderedPageBreak/>
              <w:t xml:space="preserve">ngày 29/12/2023 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Thủ tục cấp giấy phép hoạt động bảo tàng ngoài công lập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1.003793</w:t>
            </w:r>
            <w:r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Căn cứ pháp lý.</w:t>
            </w:r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TTHC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 có</w:t>
            </w:r>
            <w:r>
              <w:rPr>
                <w:color w:val="000000" w:themeColor="text1"/>
                <w:sz w:val="26"/>
                <w:szCs w:val="26"/>
              </w:rPr>
              <w:t xml:space="preserve"> số thứ tự  4,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>hụ lục I tại  Quyết định số 2828/QĐ-UBND ngày 29/12/2023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Thủ tục cấp chứng chỉ hành nghề mua bán di vật, cổ vật, bảo vật quốc gia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1.003738</w:t>
            </w:r>
            <w:r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Căn cứ pháp lý.</w:t>
            </w:r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TTHC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 c</w:t>
            </w:r>
            <w:r>
              <w:rPr>
                <w:color w:val="000000" w:themeColor="text1"/>
                <w:sz w:val="26"/>
                <w:szCs w:val="26"/>
              </w:rPr>
              <w:t>ó số thứ tự 6,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>hụ lục I tại  Quyết định số 2828/QĐ-UBND ngày 29/12/2023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Thủ tục cấp giấy chứng </w:t>
            </w:r>
            <w:r w:rsidRPr="00482FFC">
              <w:rPr>
                <w:color w:val="000000"/>
                <w:sz w:val="26"/>
                <w:szCs w:val="26"/>
              </w:rPr>
              <w:lastRenderedPageBreak/>
              <w:t>nhận đủ điều kiện kinh doanh giám định cổ vật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1.001123</w:t>
            </w:r>
            <w:r>
              <w:rPr>
                <w:spacing w:val="-2"/>
                <w:sz w:val="26"/>
                <w:szCs w:val="26"/>
              </w:rPr>
              <w:t>)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lastRenderedPageBreak/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hục vụ hành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lastRenderedPageBreak/>
              <w:t>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lastRenderedPageBreak/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lastRenderedPageBreak/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spacing w:line="276" w:lineRule="auto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-Căn cứ pháp lý.</w:t>
            </w:r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lastRenderedPageBreak/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lastRenderedPageBreak/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ind w:firstLine="62"/>
              <w:jc w:val="both"/>
              <w:rPr>
                <w:color w:val="000000"/>
                <w:sz w:val="26"/>
                <w:szCs w:val="26"/>
                <w:lang w:val="nb-NO"/>
              </w:rPr>
            </w:pPr>
            <w:r w:rsidRPr="00482FFC">
              <w:rPr>
                <w:color w:val="000000"/>
                <w:sz w:val="26"/>
                <w:szCs w:val="26"/>
                <w:lang w:val="nb-NO"/>
              </w:rPr>
              <w:lastRenderedPageBreak/>
              <w:t>x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TTHC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 c</w:t>
            </w:r>
            <w:r>
              <w:rPr>
                <w:color w:val="000000" w:themeColor="text1"/>
                <w:sz w:val="26"/>
                <w:szCs w:val="26"/>
              </w:rPr>
              <w:t xml:space="preserve">ó số thứ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tự 9,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>hụ lục I tại  Quyết định số 2828/QĐ-UBND ngày 29/12/2023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DD74DE" w:rsidRDefault="0018285E" w:rsidP="0081566E">
            <w:pPr>
              <w:tabs>
                <w:tab w:val="left" w:pos="176"/>
              </w:tabs>
              <w:ind w:left="360" w:hanging="1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Thủ tục cấp chứng chỉ hành nghề</w:t>
            </w:r>
            <w:r w:rsidRPr="00482FFC">
              <w:rPr>
                <w:spacing w:val="-5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tu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bổ</w:t>
            </w:r>
            <w:r w:rsidRPr="00482FFC">
              <w:rPr>
                <w:spacing w:val="-5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di</w:t>
            </w:r>
            <w:r w:rsidRPr="00482FFC">
              <w:rPr>
                <w:spacing w:val="-7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tích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1.001822</w:t>
            </w:r>
            <w:r>
              <w:rPr>
                <w:spacing w:val="-2"/>
                <w:sz w:val="26"/>
                <w:szCs w:val="26"/>
              </w:rPr>
              <w:t xml:space="preserve">) 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pStyle w:val="ListParagraph"/>
              <w:spacing w:line="276" w:lineRule="auto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-Căn cứ pháp lý.</w:t>
            </w:r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ind w:firstLine="62"/>
              <w:jc w:val="both"/>
              <w:rPr>
                <w:color w:val="000000"/>
                <w:sz w:val="26"/>
                <w:szCs w:val="26"/>
                <w:lang w:val="nb-NO"/>
              </w:rPr>
            </w:pPr>
            <w:r w:rsidRPr="00482FFC">
              <w:rPr>
                <w:color w:val="000000"/>
                <w:sz w:val="26"/>
                <w:szCs w:val="26"/>
                <w:lang w:val="nb-NO"/>
              </w:rPr>
              <w:t>x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TTHC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 có</w:t>
            </w:r>
            <w:r>
              <w:rPr>
                <w:color w:val="000000" w:themeColor="text1"/>
                <w:sz w:val="26"/>
                <w:szCs w:val="26"/>
              </w:rPr>
              <w:t xml:space="preserve"> số thứ tự 11,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>hụ lục I tại  Quyết định số 2828/QĐ-UBND ngày 29/12/2023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DD74DE" w:rsidRDefault="0018285E" w:rsidP="0081566E">
            <w:pPr>
              <w:tabs>
                <w:tab w:val="left" w:pos="360"/>
              </w:tabs>
              <w:ind w:left="360" w:hanging="1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Thủ tục cấp lại chứng chỉ hành nghề</w:t>
            </w:r>
            <w:r w:rsidRPr="00482FFC">
              <w:rPr>
                <w:spacing w:val="-5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tu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bổ</w:t>
            </w:r>
            <w:r w:rsidRPr="00482FFC">
              <w:rPr>
                <w:spacing w:val="-5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di</w:t>
            </w:r>
            <w:r w:rsidRPr="00482FFC">
              <w:rPr>
                <w:spacing w:val="-7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tích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1.002003</w:t>
            </w:r>
            <w:r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</w:t>
            </w:r>
            <w:r w:rsidRPr="00482FFC">
              <w:rPr>
                <w:color w:val="000000"/>
                <w:sz w:val="26"/>
                <w:szCs w:val="26"/>
              </w:rPr>
              <w:lastRenderedPageBreak/>
              <w:t xml:space="preserve">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lastRenderedPageBreak/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pStyle w:val="ListParagraph"/>
              <w:spacing w:line="276" w:lineRule="auto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.</w:t>
            </w:r>
          </w:p>
          <w:p w:rsidR="0018285E" w:rsidRPr="00482FFC" w:rsidRDefault="0018285E" w:rsidP="0081566E">
            <w:pPr>
              <w:pStyle w:val="ListParagraph"/>
              <w:spacing w:line="276" w:lineRule="auto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Căn cứ pháp lý.</w:t>
            </w:r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ind w:firstLine="62"/>
              <w:jc w:val="both"/>
              <w:rPr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TTHC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 có</w:t>
            </w:r>
            <w:r>
              <w:rPr>
                <w:color w:val="000000" w:themeColor="text1"/>
                <w:sz w:val="26"/>
                <w:szCs w:val="26"/>
              </w:rPr>
              <w:t xml:space="preserve"> số thứ tự 12,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>hụ lục I tại  Quyết định số 2828/QĐ-UBND ngày 29/12/2023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DD74DE" w:rsidRDefault="0018285E" w:rsidP="0081566E">
            <w:pPr>
              <w:tabs>
                <w:tab w:val="left" w:pos="360"/>
              </w:tabs>
              <w:ind w:left="360" w:hanging="1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Thủ tục cấp giấy chứng nhận đủ điều kiện hành nghề tu bổ di tích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1.003901</w:t>
            </w:r>
            <w:r>
              <w:rPr>
                <w:spacing w:val="-2"/>
                <w:sz w:val="26"/>
                <w:szCs w:val="26"/>
              </w:rPr>
              <w:t>)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Căn cứ pháp lý.</w:t>
            </w:r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ind w:firstLine="62"/>
              <w:jc w:val="both"/>
              <w:rPr>
                <w:color w:val="000000"/>
                <w:sz w:val="26"/>
                <w:szCs w:val="26"/>
                <w:lang w:val="nb-NO"/>
              </w:rPr>
            </w:pPr>
            <w:r w:rsidRPr="00482FFC">
              <w:rPr>
                <w:color w:val="000000"/>
                <w:sz w:val="26"/>
                <w:szCs w:val="26"/>
                <w:lang w:val="nb-NO"/>
              </w:rPr>
              <w:t>x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TTHC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 có</w:t>
            </w:r>
            <w:r>
              <w:rPr>
                <w:color w:val="000000" w:themeColor="text1"/>
                <w:sz w:val="26"/>
                <w:szCs w:val="26"/>
              </w:rPr>
              <w:t xml:space="preserve"> số thứ tự 13,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>hụ lục I tại  Quyết định số 2828/QĐ-UBND ngày 29/12/2023</w:t>
            </w:r>
          </w:p>
        </w:tc>
      </w:tr>
      <w:tr w:rsidR="0018285E" w:rsidRPr="00482FFC" w:rsidTr="0081566E">
        <w:tc>
          <w:tcPr>
            <w:tcW w:w="567" w:type="dxa"/>
          </w:tcPr>
          <w:p w:rsidR="0018285E" w:rsidRPr="00DD74DE" w:rsidRDefault="0018285E" w:rsidP="0081566E">
            <w:pPr>
              <w:tabs>
                <w:tab w:val="left" w:pos="360"/>
              </w:tabs>
              <w:ind w:left="360" w:hanging="1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Thủ tục cấp lại giấy chứng nhận đủ điều kiện hành nghề tu bổ di tích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(Số hồ sơ TTHC: </w:t>
            </w:r>
            <w:r w:rsidRPr="00482FFC">
              <w:rPr>
                <w:spacing w:val="-2"/>
                <w:sz w:val="26"/>
                <w:szCs w:val="26"/>
              </w:rPr>
              <w:t>2.001641</w:t>
            </w:r>
            <w:r>
              <w:rPr>
                <w:spacing w:val="-2"/>
                <w:sz w:val="26"/>
                <w:szCs w:val="26"/>
              </w:rPr>
              <w:t>)</w:t>
            </w:r>
          </w:p>
          <w:p w:rsidR="0018285E" w:rsidRPr="00482FFC" w:rsidRDefault="0018285E" w:rsidP="0081566E">
            <w:pPr>
              <w:spacing w:before="40" w:after="4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Trung tâm </w:t>
            </w:r>
            <w:r>
              <w:rPr>
                <w:color w:val="000000"/>
                <w:sz w:val="26"/>
                <w:szCs w:val="26"/>
                <w:lang w:val="it-IT"/>
              </w:rPr>
              <w:t>P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hục vụ hành chính công và Kiểm soát thủ tục hành ch</w:t>
            </w:r>
            <w:r>
              <w:rPr>
                <w:color w:val="000000"/>
                <w:sz w:val="26"/>
                <w:szCs w:val="26"/>
                <w:lang w:val="it-IT"/>
              </w:rPr>
              <w:t>í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nh tỉnh Hưng Yên số 02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đường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Chùa Chuông,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phường 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>Hiến Nam, thành phố Hưng Yên</w:t>
            </w:r>
            <w:r>
              <w:rPr>
                <w:color w:val="000000"/>
                <w:sz w:val="26"/>
                <w:szCs w:val="26"/>
                <w:lang w:val="it-IT"/>
              </w:rPr>
              <w:t>,</w:t>
            </w:r>
            <w:r w:rsidRPr="00482FFC">
              <w:rPr>
                <w:color w:val="000000"/>
                <w:sz w:val="26"/>
                <w:szCs w:val="26"/>
                <w:lang w:val="it-IT"/>
              </w:rPr>
              <w:t xml:space="preserve"> tỉnh Hưng Yên.</w:t>
            </w:r>
          </w:p>
          <w:p w:rsidR="0018285E" w:rsidRPr="00482FFC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 xml:space="preserve">- Nộp hồ sơ: điểm tiếp nhận hồ sơ  Sở Văn hóa Thể thao và Du lịch </w:t>
            </w:r>
          </w:p>
          <w:p w:rsidR="0018285E" w:rsidRPr="005254A9" w:rsidRDefault="0018285E" w:rsidP="00831B9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color w:val="000000"/>
                <w:sz w:val="26"/>
                <w:szCs w:val="26"/>
              </w:rPr>
              <w:t>- Nhận kết quả: điểm trả kết quả tập trung</w:t>
            </w:r>
          </w:p>
        </w:tc>
        <w:tc>
          <w:tcPr>
            <w:tcW w:w="2551" w:type="dxa"/>
          </w:tcPr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Trình tự thực hiện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Cách thức thực hiện.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Thành phần hồ sơ.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 Tên</w:t>
            </w:r>
            <w:r w:rsidRPr="00482FFC">
              <w:rPr>
                <w:spacing w:val="-14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mẫu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đơn,</w:t>
            </w:r>
            <w:r w:rsidRPr="00482FFC">
              <w:rPr>
                <w:spacing w:val="-10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tờ</w:t>
            </w:r>
            <w:r w:rsidRPr="00482FFC">
              <w:rPr>
                <w:spacing w:val="-9"/>
                <w:sz w:val="26"/>
                <w:szCs w:val="26"/>
              </w:rPr>
              <w:t xml:space="preserve"> </w:t>
            </w:r>
            <w:r w:rsidRPr="00482FFC">
              <w:rPr>
                <w:spacing w:val="-4"/>
                <w:sz w:val="26"/>
                <w:szCs w:val="26"/>
              </w:rPr>
              <w:t>khai</w:t>
            </w:r>
          </w:p>
          <w:p w:rsidR="0018285E" w:rsidRPr="00482FFC" w:rsidRDefault="0018285E" w:rsidP="0081566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-10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Kết quả thực hiện thủ tục hành chính.</w:t>
            </w:r>
          </w:p>
          <w:p w:rsidR="0018285E" w:rsidRPr="00482FFC" w:rsidRDefault="0018285E" w:rsidP="0081566E">
            <w:pPr>
              <w:pStyle w:val="ListParagraph"/>
              <w:spacing w:line="276" w:lineRule="auto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482FFC">
              <w:rPr>
                <w:color w:val="000000" w:themeColor="text1"/>
                <w:sz w:val="26"/>
                <w:szCs w:val="26"/>
              </w:rPr>
              <w:t>Căn cứ pháp lý.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8285E" w:rsidRPr="00482FFC" w:rsidRDefault="0018285E" w:rsidP="0081566E">
            <w:pPr>
              <w:pStyle w:val="TableParagraph"/>
              <w:spacing w:before="113"/>
              <w:ind w:left="-22" w:right="167" w:firstLine="22"/>
              <w:jc w:val="both"/>
              <w:rPr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 xml:space="preserve">Nghị định số </w:t>
            </w:r>
            <w:r w:rsidRPr="00482FFC">
              <w:rPr>
                <w:spacing w:val="-2"/>
                <w:sz w:val="26"/>
                <w:szCs w:val="26"/>
              </w:rPr>
              <w:t>31/2024/NĐ-</w:t>
            </w:r>
            <w:r w:rsidRPr="00482FFC">
              <w:rPr>
                <w:spacing w:val="-5"/>
                <w:sz w:val="26"/>
                <w:szCs w:val="26"/>
              </w:rPr>
              <w:t>CP</w:t>
            </w:r>
          </w:p>
          <w:p w:rsidR="0018285E" w:rsidRPr="00482FFC" w:rsidRDefault="0018285E" w:rsidP="0081566E">
            <w:pPr>
              <w:tabs>
                <w:tab w:val="left" w:pos="10490"/>
              </w:tabs>
              <w:jc w:val="both"/>
              <w:rPr>
                <w:color w:val="000000"/>
                <w:sz w:val="26"/>
                <w:szCs w:val="26"/>
              </w:rPr>
            </w:pPr>
            <w:r w:rsidRPr="00482FFC">
              <w:rPr>
                <w:sz w:val="26"/>
                <w:szCs w:val="26"/>
              </w:rPr>
              <w:t>ngày</w:t>
            </w:r>
            <w:r w:rsidRPr="00482FFC">
              <w:rPr>
                <w:spacing w:val="-6"/>
                <w:sz w:val="26"/>
                <w:szCs w:val="26"/>
              </w:rPr>
              <w:t xml:space="preserve"> </w:t>
            </w:r>
            <w:r w:rsidRPr="00482FFC">
              <w:rPr>
                <w:sz w:val="26"/>
                <w:szCs w:val="26"/>
              </w:rPr>
              <w:t>15/</w:t>
            </w:r>
            <w:r w:rsidRPr="00482FFC">
              <w:rPr>
                <w:spacing w:val="-10"/>
                <w:sz w:val="26"/>
                <w:szCs w:val="26"/>
              </w:rPr>
              <w:t>3/</w:t>
            </w:r>
            <w:r w:rsidRPr="00482FFC">
              <w:rPr>
                <w:sz w:val="26"/>
                <w:szCs w:val="26"/>
              </w:rPr>
              <w:t>2024 của Chính phủ</w:t>
            </w:r>
          </w:p>
        </w:tc>
        <w:tc>
          <w:tcPr>
            <w:tcW w:w="709" w:type="dxa"/>
          </w:tcPr>
          <w:p w:rsidR="0018285E" w:rsidRPr="00482FFC" w:rsidRDefault="0018285E" w:rsidP="0081566E">
            <w:pPr>
              <w:tabs>
                <w:tab w:val="left" w:pos="10490"/>
              </w:tabs>
              <w:spacing w:before="40" w:after="40"/>
              <w:ind w:firstLine="62"/>
              <w:jc w:val="both"/>
              <w:rPr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709" w:type="dxa"/>
          </w:tcPr>
          <w:p w:rsidR="0018285E" w:rsidRPr="00482FFC" w:rsidRDefault="0018285E" w:rsidP="0081566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126" w:type="dxa"/>
          </w:tcPr>
          <w:p w:rsidR="0018285E" w:rsidRPr="00482FFC" w:rsidRDefault="0018285E" w:rsidP="0081566E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TTHC</w:t>
            </w:r>
            <w:r w:rsidRPr="00482FFC">
              <w:rPr>
                <w:color w:val="000000" w:themeColor="text1"/>
                <w:sz w:val="26"/>
                <w:szCs w:val="26"/>
              </w:rPr>
              <w:t xml:space="preserve"> có</w:t>
            </w:r>
            <w:r>
              <w:rPr>
                <w:color w:val="000000" w:themeColor="text1"/>
                <w:sz w:val="26"/>
                <w:szCs w:val="26"/>
              </w:rPr>
              <w:t xml:space="preserve"> số thứ tự 14,  mục I, phần A, P</w:t>
            </w:r>
            <w:r w:rsidRPr="00482FFC">
              <w:rPr>
                <w:color w:val="000000" w:themeColor="text1"/>
                <w:sz w:val="26"/>
                <w:szCs w:val="26"/>
              </w:rPr>
              <w:t>hụ lục I tại  Quyết định số 2828/QĐ-UBND ngày 29/12/2023</w:t>
            </w:r>
          </w:p>
        </w:tc>
      </w:tr>
    </w:tbl>
    <w:p w:rsidR="00F20064" w:rsidRDefault="00F20064"/>
    <w:sectPr w:rsidR="00F20064" w:rsidSect="00A72B2E">
      <w:headerReference w:type="default" r:id="rId8"/>
      <w:pgSz w:w="16839" w:h="11907" w:orient="landscape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A6" w:rsidRDefault="00BD47A6" w:rsidP="00A72B2E">
      <w:r>
        <w:separator/>
      </w:r>
    </w:p>
  </w:endnote>
  <w:endnote w:type="continuationSeparator" w:id="0">
    <w:p w:rsidR="00BD47A6" w:rsidRDefault="00BD47A6" w:rsidP="00A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A6" w:rsidRDefault="00BD47A6" w:rsidP="00A72B2E">
      <w:r>
        <w:separator/>
      </w:r>
    </w:p>
  </w:footnote>
  <w:footnote w:type="continuationSeparator" w:id="0">
    <w:p w:rsidR="00BD47A6" w:rsidRDefault="00BD47A6" w:rsidP="00A7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529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2B2E" w:rsidRDefault="00A72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B2E" w:rsidRDefault="00A72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03EE"/>
    <w:multiLevelType w:val="hybridMultilevel"/>
    <w:tmpl w:val="39746F8C"/>
    <w:lvl w:ilvl="0" w:tplc="8854A11C">
      <w:start w:val="202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7CEC5035"/>
    <w:multiLevelType w:val="hybridMultilevel"/>
    <w:tmpl w:val="2834A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A"/>
    <w:rsid w:val="0018285E"/>
    <w:rsid w:val="00596C8E"/>
    <w:rsid w:val="00835A3D"/>
    <w:rsid w:val="00A21F5A"/>
    <w:rsid w:val="00A72B2E"/>
    <w:rsid w:val="00BD47A6"/>
    <w:rsid w:val="00F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5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1F5A"/>
    <w:pPr>
      <w:widowControl w:val="0"/>
      <w:autoSpaceDE w:val="0"/>
      <w:autoSpaceDN w:val="0"/>
      <w:ind w:left="50"/>
    </w:pPr>
    <w:rPr>
      <w:sz w:val="22"/>
      <w:szCs w:val="22"/>
      <w:lang w:val="vi"/>
    </w:rPr>
  </w:style>
  <w:style w:type="table" w:styleId="TableGrid">
    <w:name w:val="Table Grid"/>
    <w:basedOn w:val="TableNormal"/>
    <w:uiPriority w:val="39"/>
    <w:rsid w:val="00A2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5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1F5A"/>
    <w:pPr>
      <w:widowControl w:val="0"/>
      <w:autoSpaceDE w:val="0"/>
      <w:autoSpaceDN w:val="0"/>
      <w:ind w:left="50"/>
    </w:pPr>
    <w:rPr>
      <w:sz w:val="22"/>
      <w:szCs w:val="22"/>
      <w:lang w:val="vi"/>
    </w:rPr>
  </w:style>
  <w:style w:type="table" w:styleId="TableGrid">
    <w:name w:val="Table Grid"/>
    <w:basedOn w:val="TableNormal"/>
    <w:uiPriority w:val="39"/>
    <w:rsid w:val="00A2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5</cp:revision>
  <dcterms:created xsi:type="dcterms:W3CDTF">2024-04-23T09:33:00Z</dcterms:created>
  <dcterms:modified xsi:type="dcterms:W3CDTF">2024-04-24T07:22:00Z</dcterms:modified>
</cp:coreProperties>
</file>